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521BB" w:rsidP="008521BB" w:rsidRDefault="008521BB" w14:paraId="514253DA" w14:textId="77777777">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mallCaps/>
          <w:color w:val="000000"/>
          <w:sz w:val="28"/>
          <w:szCs w:val="28"/>
        </w:rPr>
        <w:t>External Blurbs</w:t>
      </w:r>
      <w:r>
        <w:rPr>
          <w:rStyle w:val="eop"/>
          <w:rFonts w:eastAsiaTheme="majorEastAsia"/>
          <w:color w:val="000000"/>
          <w:sz w:val="28"/>
          <w:szCs w:val="28"/>
        </w:rPr>
        <w:t> </w:t>
      </w:r>
    </w:p>
    <w:p w:rsidR="008521BB" w:rsidP="008521BB" w:rsidRDefault="008521BB" w14:paraId="7897BC71" w14:textId="77777777">
      <w:pPr>
        <w:pStyle w:val="paragraph"/>
        <w:spacing w:before="0" w:beforeAutospacing="0" w:after="0" w:afterAutospacing="0"/>
        <w:textAlignment w:val="baseline"/>
        <w:rPr>
          <w:rFonts w:ascii="Segoe UI" w:hAnsi="Segoe UI" w:cs="Segoe UI"/>
          <w:sz w:val="18"/>
          <w:szCs w:val="18"/>
        </w:rPr>
      </w:pPr>
      <w:r>
        <w:rPr>
          <w:rStyle w:val="eop"/>
          <w:rFonts w:eastAsiaTheme="majorEastAsia"/>
          <w:color w:val="000000"/>
          <w:sz w:val="28"/>
          <w:szCs w:val="28"/>
        </w:rPr>
        <w:t> </w:t>
      </w:r>
    </w:p>
    <w:p w:rsidR="008521BB" w:rsidP="008521BB" w:rsidRDefault="008521BB" w14:paraId="70252A9E" w14:textId="77777777">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rPr>
        <w:t>Quit VET</w:t>
      </w:r>
      <w:r>
        <w:rPr>
          <w:rStyle w:val="eop"/>
          <w:rFonts w:eastAsiaTheme="majorEastAsia"/>
        </w:rPr>
        <w:t> </w:t>
      </w:r>
    </w:p>
    <w:p w:rsidR="008521BB" w:rsidP="008521BB" w:rsidRDefault="008521BB" w14:paraId="5CE0DB12" w14:textId="77777777">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 xml:space="preserve">Nearly 80% of Veterans who previously smoked have successfully quit. You can too, and </w:t>
      </w:r>
      <w:hyperlink w:tgtFrame="_blank" w:history="1" r:id="rId4">
        <w:r>
          <w:rPr>
            <w:rStyle w:val="normaltextrun"/>
            <w:rFonts w:eastAsiaTheme="majorEastAsia"/>
            <w:color w:val="0563C1"/>
            <w:u w:val="single"/>
          </w:rPr>
          <w:t xml:space="preserve">VA’s </w:t>
        </w:r>
        <w:proofErr w:type="spellStart"/>
        <w:r>
          <w:rPr>
            <w:rStyle w:val="normaltextrun"/>
            <w:rFonts w:eastAsiaTheme="majorEastAsia"/>
            <w:color w:val="0563C1"/>
            <w:u w:val="single"/>
          </w:rPr>
          <w:t>quitline</w:t>
        </w:r>
        <w:proofErr w:type="spellEnd"/>
        <w:r>
          <w:rPr>
            <w:rStyle w:val="normaltextrun"/>
            <w:rFonts w:eastAsiaTheme="majorEastAsia"/>
            <w:color w:val="0563C1"/>
            <w:u w:val="single"/>
          </w:rPr>
          <w:t>, 1-855-QUIT-VET</w:t>
        </w:r>
      </w:hyperlink>
      <w:r>
        <w:rPr>
          <w:rStyle w:val="normaltextrun"/>
          <w:rFonts w:eastAsiaTheme="majorEastAsia"/>
          <w:color w:val="0563C1"/>
          <w:u w:val="single"/>
        </w:rPr>
        <w:t>,</w:t>
      </w:r>
      <w:r>
        <w:rPr>
          <w:rStyle w:val="normaltextrun"/>
          <w:rFonts w:eastAsiaTheme="majorEastAsia"/>
        </w:rPr>
        <w:t xml:space="preserve"> can help. Call 1-855-784-8838</w:t>
      </w:r>
      <w:r>
        <w:rPr>
          <w:rStyle w:val="normaltextrun"/>
          <w:rFonts w:eastAsiaTheme="majorEastAsia"/>
          <w:color w:val="467886"/>
        </w:rPr>
        <w:t xml:space="preserve"> </w:t>
      </w:r>
      <w:r>
        <w:rPr>
          <w:rStyle w:val="normaltextrun"/>
          <w:rFonts w:eastAsiaTheme="majorEastAsia"/>
        </w:rPr>
        <w:t>to talk with a trained coach about developing a plan to stop smoking, chewing, or dipping. Coaches offer counseling and ongoing support in English or Spanish, and they are available Monday through Friday between 9 a.m. and 9 p.m. Eastern time.</w:t>
      </w:r>
      <w:r>
        <w:rPr>
          <w:rStyle w:val="eop"/>
          <w:rFonts w:eastAsiaTheme="majorEastAsia"/>
        </w:rPr>
        <w:t> </w:t>
      </w:r>
    </w:p>
    <w:p w:rsidR="008521BB" w:rsidP="008521BB" w:rsidRDefault="008521BB" w14:paraId="39411C21" w14:textId="77777777">
      <w:pPr>
        <w:pStyle w:val="paragraph"/>
        <w:spacing w:before="0" w:beforeAutospacing="0" w:after="0" w:afterAutospacing="0"/>
        <w:textAlignment w:val="baseline"/>
        <w:rPr>
          <w:rFonts w:ascii="Segoe UI" w:hAnsi="Segoe UI" w:cs="Segoe UI"/>
          <w:sz w:val="18"/>
          <w:szCs w:val="18"/>
        </w:rPr>
      </w:pPr>
      <w:r>
        <w:rPr>
          <w:rStyle w:val="eop"/>
          <w:rFonts w:eastAsiaTheme="majorEastAsia"/>
        </w:rPr>
        <w:t> </w:t>
      </w:r>
    </w:p>
    <w:p w:rsidR="008521BB" w:rsidP="008521BB" w:rsidRDefault="008521BB" w14:paraId="11E0E89F" w14:textId="77777777">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rPr>
        <w:t>Quick benefits of stopping tobacco use </w:t>
      </w:r>
      <w:r>
        <w:rPr>
          <w:rStyle w:val="eop"/>
          <w:rFonts w:eastAsiaTheme="majorEastAsia"/>
        </w:rPr>
        <w:t> </w:t>
      </w:r>
    </w:p>
    <w:p w:rsidR="008521BB" w:rsidP="6AAFEA74" w:rsidRDefault="008521BB" w14:paraId="7C48CBF0" w14:textId="495B106B">
      <w:pPr>
        <w:pStyle w:val="paragraph"/>
        <w:spacing w:before="0" w:beforeAutospacing="off" w:after="0" w:afterAutospacing="off"/>
        <w:textAlignment w:val="baseline"/>
        <w:rPr>
          <w:rFonts w:ascii="Segoe UI" w:hAnsi="Segoe UI" w:cs="Segoe UI"/>
          <w:sz w:val="18"/>
          <w:szCs w:val="18"/>
        </w:rPr>
      </w:pPr>
      <w:r w:rsidRPr="6AAFEA74" w:rsidR="6AAFEA74">
        <w:rPr>
          <w:rStyle w:val="normaltextrun"/>
          <w:rFonts w:eastAsia="" w:eastAsiaTheme="majorEastAsia"/>
          <w:color w:val="000000" w:themeColor="text1" w:themeTint="FF" w:themeShade="FF"/>
        </w:rPr>
        <w:t xml:space="preserve">Did you know that when you stop using tobacco, you quickly start to experience positive changes? Within 20 minutes of quitting, your heart rate drops, and within days, you may start to notice improvements in your sense of taste and smell. Within two weeks of stopping smoking, you may breathe more easily. When you stop dipping or chewing, mouth sores begin healing and your breath starts to smell better. Why wait? </w:t>
      </w:r>
      <w:r w:rsidRPr="6AAFEA74" w:rsidR="6AAFEA74">
        <w:rPr>
          <w:rStyle w:val="normaltextrun"/>
          <w:rFonts w:eastAsia="" w:eastAsiaTheme="majorEastAsia"/>
        </w:rPr>
        <w:t xml:space="preserve">Reach out to your VA health care provider today through </w:t>
      </w:r>
      <w:hyperlink r:id="Ra8c7034f986d44a8">
        <w:r w:rsidRPr="6AAFEA74" w:rsidR="6AAFEA74">
          <w:rPr>
            <w:rStyle w:val="Hyperlink"/>
            <w:rFonts w:eastAsia="" w:eastAsiaTheme="majorEastAsia"/>
          </w:rPr>
          <w:t>My HealtheVet</w:t>
        </w:r>
      </w:hyperlink>
      <w:r w:rsidRPr="6AAFEA74" w:rsidR="6AAFEA74">
        <w:rPr>
          <w:rStyle w:val="normaltextrun"/>
          <w:rFonts w:eastAsia="" w:eastAsiaTheme="majorEastAsia"/>
        </w:rPr>
        <w:t>. They can provide you with treatment to help you stop using tobacco.</w:t>
      </w:r>
      <w:r w:rsidRPr="6AAFEA74" w:rsidR="6AAFEA74">
        <w:rPr>
          <w:rStyle w:val="eop"/>
          <w:rFonts w:eastAsia="" w:eastAsiaTheme="majorEastAsia"/>
        </w:rPr>
        <w:t> </w:t>
      </w:r>
    </w:p>
    <w:p w:rsidR="008521BB" w:rsidP="008521BB" w:rsidRDefault="008521BB" w14:paraId="0FC4AE87" w14:textId="77777777">
      <w:pPr>
        <w:pStyle w:val="paragraph"/>
        <w:spacing w:before="0" w:beforeAutospacing="0" w:after="0" w:afterAutospacing="0"/>
        <w:textAlignment w:val="baseline"/>
        <w:rPr>
          <w:rFonts w:ascii="Segoe UI" w:hAnsi="Segoe UI" w:cs="Segoe UI"/>
          <w:sz w:val="18"/>
          <w:szCs w:val="18"/>
        </w:rPr>
      </w:pPr>
      <w:r>
        <w:rPr>
          <w:rStyle w:val="eop"/>
          <w:rFonts w:eastAsiaTheme="majorEastAsia"/>
        </w:rPr>
        <w:t> </w:t>
      </w:r>
    </w:p>
    <w:p w:rsidR="008521BB" w:rsidP="008521BB" w:rsidRDefault="008521BB" w14:paraId="076819BC" w14:textId="77777777">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rPr>
        <w:t>Three things to know for World No Tobacco Day</w:t>
      </w:r>
      <w:r>
        <w:rPr>
          <w:rStyle w:val="eop"/>
          <w:rFonts w:eastAsiaTheme="majorEastAsia"/>
        </w:rPr>
        <w:t> </w:t>
      </w:r>
    </w:p>
    <w:p w:rsidR="008521BB" w:rsidP="008521BB" w:rsidRDefault="008521BB" w14:paraId="3FAFE69D" w14:textId="77777777">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 xml:space="preserve">World No Tobacco Day is May 31. Whether you want to try to stop smoking, chewing, or dipping for the first time — or the fifth — VA wants you to know three things: 1) every attempt teaches you something that will eventually help you stop for good; 2) VA can help you </w:t>
      </w:r>
      <w:hyperlink w:tgtFrame="_blank" w:history="1" r:id="rId6">
        <w:r>
          <w:rPr>
            <w:rStyle w:val="normaltextrun"/>
            <w:rFonts w:eastAsiaTheme="majorEastAsia"/>
            <w:color w:val="467886"/>
            <w:u w:val="single"/>
          </w:rPr>
          <w:t>develop a quit plan</w:t>
        </w:r>
      </w:hyperlink>
      <w:r>
        <w:rPr>
          <w:rStyle w:val="normaltextrun"/>
          <w:rFonts w:eastAsiaTheme="majorEastAsia"/>
        </w:rPr>
        <w:t xml:space="preserve">; and 3) VA is ready to provide you with </w:t>
      </w:r>
      <w:hyperlink w:tgtFrame="_blank" w:history="1" r:id="rId7">
        <w:r>
          <w:rPr>
            <w:rStyle w:val="normaltextrun"/>
            <w:rFonts w:eastAsiaTheme="majorEastAsia"/>
            <w:color w:val="467886"/>
            <w:u w:val="single"/>
          </w:rPr>
          <w:t>treatment and support</w:t>
        </w:r>
      </w:hyperlink>
      <w:r>
        <w:rPr>
          <w:rStyle w:val="normaltextrun"/>
          <w:rFonts w:eastAsiaTheme="majorEastAsia"/>
        </w:rPr>
        <w:t xml:space="preserve"> to help you stop. Learn more about </w:t>
      </w:r>
      <w:hyperlink w:tgtFrame="_blank" w:history="1" r:id="rId8">
        <w:r>
          <w:rPr>
            <w:rStyle w:val="normaltextrun"/>
            <w:rFonts w:eastAsiaTheme="majorEastAsia"/>
            <w:color w:val="0563C1"/>
            <w:u w:val="single"/>
          </w:rPr>
          <w:t>how VA can help you quit</w:t>
        </w:r>
      </w:hyperlink>
      <w:r>
        <w:rPr>
          <w:rStyle w:val="normaltextrun"/>
          <w:rFonts w:eastAsiaTheme="majorEastAsia"/>
        </w:rPr>
        <w:t>. [</w:t>
      </w:r>
      <w:proofErr w:type="spellStart"/>
      <w:r>
        <w:rPr>
          <w:rStyle w:val="normaltextrun"/>
          <w:rFonts w:eastAsiaTheme="majorEastAsia"/>
        </w:rPr>
        <w:t>Obtenga</w:t>
      </w:r>
      <w:proofErr w:type="spellEnd"/>
      <w:r>
        <w:rPr>
          <w:rStyle w:val="normaltextrun"/>
          <w:rFonts w:eastAsiaTheme="majorEastAsia"/>
        </w:rPr>
        <w:t xml:space="preserve"> </w:t>
      </w:r>
      <w:proofErr w:type="spellStart"/>
      <w:r>
        <w:rPr>
          <w:rStyle w:val="normaltextrun"/>
          <w:rFonts w:eastAsiaTheme="majorEastAsia"/>
        </w:rPr>
        <w:t>más</w:t>
      </w:r>
      <w:proofErr w:type="spellEnd"/>
      <w:r>
        <w:rPr>
          <w:rStyle w:val="normaltextrun"/>
          <w:rFonts w:eastAsiaTheme="majorEastAsia"/>
        </w:rPr>
        <w:t xml:space="preserve"> </w:t>
      </w:r>
      <w:proofErr w:type="spellStart"/>
      <w:r>
        <w:rPr>
          <w:rStyle w:val="normaltextrun"/>
          <w:rFonts w:eastAsiaTheme="majorEastAsia"/>
        </w:rPr>
        <w:t>información</w:t>
      </w:r>
      <w:proofErr w:type="spellEnd"/>
      <w:r>
        <w:rPr>
          <w:rStyle w:val="normaltextrun"/>
          <w:rFonts w:eastAsiaTheme="majorEastAsia"/>
        </w:rPr>
        <w:t xml:space="preserve"> </w:t>
      </w:r>
      <w:proofErr w:type="spellStart"/>
      <w:r>
        <w:rPr>
          <w:rStyle w:val="normaltextrun"/>
          <w:rFonts w:eastAsiaTheme="majorEastAsia"/>
        </w:rPr>
        <w:t>sobre</w:t>
      </w:r>
      <w:proofErr w:type="spellEnd"/>
      <w:r>
        <w:rPr>
          <w:rStyle w:val="normaltextrun"/>
          <w:rFonts w:eastAsiaTheme="majorEastAsia"/>
        </w:rPr>
        <w:t xml:space="preserve"> </w:t>
      </w:r>
      <w:hyperlink w:tgtFrame="_blank" w:history="1" r:id="rId9">
        <w:proofErr w:type="spellStart"/>
        <w:r>
          <w:rPr>
            <w:rStyle w:val="normaltextrun"/>
            <w:rFonts w:eastAsiaTheme="majorEastAsia"/>
            <w:color w:val="0563C1"/>
            <w:u w:val="single"/>
          </w:rPr>
          <w:t>cómo</w:t>
        </w:r>
        <w:proofErr w:type="spellEnd"/>
        <w:r>
          <w:rPr>
            <w:rStyle w:val="normaltextrun"/>
            <w:rFonts w:eastAsiaTheme="majorEastAsia"/>
            <w:color w:val="0563C1"/>
            <w:u w:val="single"/>
          </w:rPr>
          <w:t xml:space="preserve"> VA </w:t>
        </w:r>
        <w:proofErr w:type="spellStart"/>
        <w:r>
          <w:rPr>
            <w:rStyle w:val="normaltextrun"/>
            <w:rFonts w:eastAsiaTheme="majorEastAsia"/>
            <w:color w:val="0563C1"/>
            <w:u w:val="single"/>
          </w:rPr>
          <w:t>puede</w:t>
        </w:r>
        <w:proofErr w:type="spellEnd"/>
        <w:r>
          <w:rPr>
            <w:rStyle w:val="normaltextrun"/>
            <w:rFonts w:eastAsiaTheme="majorEastAsia"/>
            <w:color w:val="0563C1"/>
            <w:u w:val="single"/>
          </w:rPr>
          <w:t xml:space="preserve"> </w:t>
        </w:r>
        <w:proofErr w:type="spellStart"/>
        <w:r>
          <w:rPr>
            <w:rStyle w:val="normaltextrun"/>
            <w:rFonts w:eastAsiaTheme="majorEastAsia"/>
            <w:color w:val="0563C1"/>
            <w:u w:val="single"/>
          </w:rPr>
          <w:t>ayudarle</w:t>
        </w:r>
        <w:proofErr w:type="spellEnd"/>
        <w:r>
          <w:rPr>
            <w:rStyle w:val="normaltextrun"/>
            <w:rFonts w:eastAsiaTheme="majorEastAsia"/>
            <w:color w:val="0563C1"/>
            <w:u w:val="single"/>
          </w:rPr>
          <w:t xml:space="preserve"> a </w:t>
        </w:r>
        <w:proofErr w:type="spellStart"/>
        <w:r>
          <w:rPr>
            <w:rStyle w:val="normaltextrun"/>
            <w:rFonts w:eastAsiaTheme="majorEastAsia"/>
            <w:color w:val="0563C1"/>
            <w:u w:val="single"/>
          </w:rPr>
          <w:t>dejar</w:t>
        </w:r>
        <w:proofErr w:type="spellEnd"/>
        <w:r>
          <w:rPr>
            <w:rStyle w:val="normaltextrun"/>
            <w:rFonts w:eastAsiaTheme="majorEastAsia"/>
            <w:color w:val="0563C1"/>
            <w:u w:val="single"/>
          </w:rPr>
          <w:t xml:space="preserve"> de </w:t>
        </w:r>
        <w:proofErr w:type="spellStart"/>
        <w:r>
          <w:rPr>
            <w:rStyle w:val="normaltextrun"/>
            <w:rFonts w:eastAsiaTheme="majorEastAsia"/>
            <w:color w:val="0563C1"/>
            <w:u w:val="single"/>
          </w:rPr>
          <w:t>fumar</w:t>
        </w:r>
        <w:proofErr w:type="spellEnd"/>
        <w:r>
          <w:rPr>
            <w:rStyle w:val="normaltextrun"/>
            <w:rFonts w:eastAsiaTheme="majorEastAsia"/>
            <w:color w:val="0563C1"/>
            <w:u w:val="single"/>
          </w:rPr>
          <w:t>.</w:t>
        </w:r>
      </w:hyperlink>
      <w:r>
        <w:rPr>
          <w:rStyle w:val="normaltextrun"/>
          <w:rFonts w:eastAsiaTheme="majorEastAsia"/>
        </w:rPr>
        <w:t>]</w:t>
      </w:r>
      <w:r>
        <w:rPr>
          <w:rStyle w:val="eop"/>
          <w:rFonts w:eastAsiaTheme="majorEastAsia"/>
        </w:rPr>
        <w:t> </w:t>
      </w:r>
    </w:p>
    <w:p w:rsidR="008521BB" w:rsidRDefault="008521BB" w14:paraId="5177BE55" w14:textId="77777777"/>
    <w:sectPr w:rsidR="008521B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1BB"/>
    <w:rsid w:val="008521BB"/>
    <w:rsid w:val="00E87430"/>
    <w:rsid w:val="6AAFE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2482"/>
  <w15:chartTrackingRefBased/>
  <w15:docId w15:val="{0775CDB1-680B-46DA-BD72-E1D6E82A5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521B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21B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2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21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21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21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21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21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21B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521B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521B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521B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521B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521B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521B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521B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521B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521BB"/>
    <w:rPr>
      <w:rFonts w:eastAsiaTheme="majorEastAsia" w:cstheme="majorBidi"/>
      <w:color w:val="272727" w:themeColor="text1" w:themeTint="D8"/>
    </w:rPr>
  </w:style>
  <w:style w:type="paragraph" w:styleId="Title">
    <w:name w:val="Title"/>
    <w:basedOn w:val="Normal"/>
    <w:next w:val="Normal"/>
    <w:link w:val="TitleChar"/>
    <w:uiPriority w:val="10"/>
    <w:qFormat/>
    <w:rsid w:val="008521B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521B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521B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52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21BB"/>
    <w:pPr>
      <w:spacing w:before="160"/>
      <w:jc w:val="center"/>
    </w:pPr>
    <w:rPr>
      <w:i/>
      <w:iCs/>
      <w:color w:val="404040" w:themeColor="text1" w:themeTint="BF"/>
    </w:rPr>
  </w:style>
  <w:style w:type="character" w:styleId="QuoteChar" w:customStyle="1">
    <w:name w:val="Quote Char"/>
    <w:basedOn w:val="DefaultParagraphFont"/>
    <w:link w:val="Quote"/>
    <w:uiPriority w:val="29"/>
    <w:rsid w:val="008521BB"/>
    <w:rPr>
      <w:i/>
      <w:iCs/>
      <w:color w:val="404040" w:themeColor="text1" w:themeTint="BF"/>
    </w:rPr>
  </w:style>
  <w:style w:type="paragraph" w:styleId="ListParagraph">
    <w:name w:val="List Paragraph"/>
    <w:basedOn w:val="Normal"/>
    <w:uiPriority w:val="34"/>
    <w:qFormat/>
    <w:rsid w:val="008521BB"/>
    <w:pPr>
      <w:ind w:left="720"/>
      <w:contextualSpacing/>
    </w:pPr>
  </w:style>
  <w:style w:type="character" w:styleId="IntenseEmphasis">
    <w:name w:val="Intense Emphasis"/>
    <w:basedOn w:val="DefaultParagraphFont"/>
    <w:uiPriority w:val="21"/>
    <w:qFormat/>
    <w:rsid w:val="008521BB"/>
    <w:rPr>
      <w:i/>
      <w:iCs/>
      <w:color w:val="0F4761" w:themeColor="accent1" w:themeShade="BF"/>
    </w:rPr>
  </w:style>
  <w:style w:type="paragraph" w:styleId="IntenseQuote">
    <w:name w:val="Intense Quote"/>
    <w:basedOn w:val="Normal"/>
    <w:next w:val="Normal"/>
    <w:link w:val="IntenseQuoteChar"/>
    <w:uiPriority w:val="30"/>
    <w:qFormat/>
    <w:rsid w:val="008521B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521BB"/>
    <w:rPr>
      <w:i/>
      <w:iCs/>
      <w:color w:val="0F4761" w:themeColor="accent1" w:themeShade="BF"/>
    </w:rPr>
  </w:style>
  <w:style w:type="character" w:styleId="IntenseReference">
    <w:name w:val="Intense Reference"/>
    <w:basedOn w:val="DefaultParagraphFont"/>
    <w:uiPriority w:val="32"/>
    <w:qFormat/>
    <w:rsid w:val="008521BB"/>
    <w:rPr>
      <w:b/>
      <w:bCs/>
      <w:smallCaps/>
      <w:color w:val="0F4761" w:themeColor="accent1" w:themeShade="BF"/>
      <w:spacing w:val="5"/>
    </w:rPr>
  </w:style>
  <w:style w:type="character" w:styleId="Hyperlink">
    <w:name w:val="Hyperlink"/>
    <w:basedOn w:val="DefaultParagraphFont"/>
    <w:uiPriority w:val="99"/>
    <w:unhideWhenUsed/>
    <w:rsid w:val="008521BB"/>
    <w:rPr>
      <w:color w:val="467886" w:themeColor="hyperlink"/>
      <w:u w:val="single"/>
    </w:rPr>
  </w:style>
  <w:style w:type="character" w:styleId="UnresolvedMention">
    <w:name w:val="Unresolved Mention"/>
    <w:basedOn w:val="DefaultParagraphFont"/>
    <w:uiPriority w:val="99"/>
    <w:semiHidden/>
    <w:unhideWhenUsed/>
    <w:rsid w:val="008521BB"/>
    <w:rPr>
      <w:color w:val="605E5C"/>
      <w:shd w:val="clear" w:color="auto" w:fill="E1DFDD"/>
    </w:rPr>
  </w:style>
  <w:style w:type="paragraph" w:styleId="paragraph" w:customStyle="1">
    <w:name w:val="paragraph"/>
    <w:basedOn w:val="Normal"/>
    <w:rsid w:val="008521BB"/>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8521BB"/>
  </w:style>
  <w:style w:type="character" w:styleId="eop" w:customStyle="1">
    <w:name w:val="eop"/>
    <w:basedOn w:val="DefaultParagraphFont"/>
    <w:rsid w:val="0085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748650">
      <w:bodyDiv w:val="1"/>
      <w:marLeft w:val="0"/>
      <w:marRight w:val="0"/>
      <w:marTop w:val="0"/>
      <w:marBottom w:val="0"/>
      <w:divBdr>
        <w:top w:val="none" w:sz="0" w:space="0" w:color="auto"/>
        <w:left w:val="none" w:sz="0" w:space="0" w:color="auto"/>
        <w:bottom w:val="none" w:sz="0" w:space="0" w:color="auto"/>
        <w:right w:val="none" w:sz="0" w:space="0" w:color="auto"/>
      </w:divBdr>
      <w:divsChild>
        <w:div w:id="717554432">
          <w:marLeft w:val="0"/>
          <w:marRight w:val="0"/>
          <w:marTop w:val="0"/>
          <w:marBottom w:val="0"/>
          <w:divBdr>
            <w:top w:val="none" w:sz="0" w:space="0" w:color="auto"/>
            <w:left w:val="none" w:sz="0" w:space="0" w:color="auto"/>
            <w:bottom w:val="none" w:sz="0" w:space="0" w:color="auto"/>
            <w:right w:val="none" w:sz="0" w:space="0" w:color="auto"/>
          </w:divBdr>
        </w:div>
        <w:div w:id="400299486">
          <w:marLeft w:val="0"/>
          <w:marRight w:val="0"/>
          <w:marTop w:val="0"/>
          <w:marBottom w:val="0"/>
          <w:divBdr>
            <w:top w:val="none" w:sz="0" w:space="0" w:color="auto"/>
            <w:left w:val="none" w:sz="0" w:space="0" w:color="auto"/>
            <w:bottom w:val="none" w:sz="0" w:space="0" w:color="auto"/>
            <w:right w:val="none" w:sz="0" w:space="0" w:color="auto"/>
          </w:divBdr>
        </w:div>
        <w:div w:id="6297084">
          <w:marLeft w:val="0"/>
          <w:marRight w:val="0"/>
          <w:marTop w:val="0"/>
          <w:marBottom w:val="0"/>
          <w:divBdr>
            <w:top w:val="none" w:sz="0" w:space="0" w:color="auto"/>
            <w:left w:val="none" w:sz="0" w:space="0" w:color="auto"/>
            <w:bottom w:val="none" w:sz="0" w:space="0" w:color="auto"/>
            <w:right w:val="none" w:sz="0" w:space="0" w:color="auto"/>
          </w:divBdr>
        </w:div>
        <w:div w:id="1843427932">
          <w:marLeft w:val="0"/>
          <w:marRight w:val="0"/>
          <w:marTop w:val="0"/>
          <w:marBottom w:val="0"/>
          <w:divBdr>
            <w:top w:val="none" w:sz="0" w:space="0" w:color="auto"/>
            <w:left w:val="none" w:sz="0" w:space="0" w:color="auto"/>
            <w:bottom w:val="none" w:sz="0" w:space="0" w:color="auto"/>
            <w:right w:val="none" w:sz="0" w:space="0" w:color="auto"/>
          </w:divBdr>
        </w:div>
        <w:div w:id="1318146316">
          <w:marLeft w:val="0"/>
          <w:marRight w:val="0"/>
          <w:marTop w:val="0"/>
          <w:marBottom w:val="0"/>
          <w:divBdr>
            <w:top w:val="none" w:sz="0" w:space="0" w:color="auto"/>
            <w:left w:val="none" w:sz="0" w:space="0" w:color="auto"/>
            <w:bottom w:val="none" w:sz="0" w:space="0" w:color="auto"/>
            <w:right w:val="none" w:sz="0" w:space="0" w:color="auto"/>
          </w:divBdr>
        </w:div>
        <w:div w:id="1412891123">
          <w:marLeft w:val="0"/>
          <w:marRight w:val="0"/>
          <w:marTop w:val="0"/>
          <w:marBottom w:val="0"/>
          <w:divBdr>
            <w:top w:val="none" w:sz="0" w:space="0" w:color="auto"/>
            <w:left w:val="none" w:sz="0" w:space="0" w:color="auto"/>
            <w:bottom w:val="none" w:sz="0" w:space="0" w:color="auto"/>
            <w:right w:val="none" w:sz="0" w:space="0" w:color="auto"/>
          </w:divBdr>
        </w:div>
        <w:div w:id="1248467785">
          <w:marLeft w:val="0"/>
          <w:marRight w:val="0"/>
          <w:marTop w:val="0"/>
          <w:marBottom w:val="0"/>
          <w:divBdr>
            <w:top w:val="none" w:sz="0" w:space="0" w:color="auto"/>
            <w:left w:val="none" w:sz="0" w:space="0" w:color="auto"/>
            <w:bottom w:val="none" w:sz="0" w:space="0" w:color="auto"/>
            <w:right w:val="none" w:sz="0" w:space="0" w:color="auto"/>
          </w:divBdr>
        </w:div>
        <w:div w:id="1097335360">
          <w:marLeft w:val="0"/>
          <w:marRight w:val="0"/>
          <w:marTop w:val="0"/>
          <w:marBottom w:val="0"/>
          <w:divBdr>
            <w:top w:val="none" w:sz="0" w:space="0" w:color="auto"/>
            <w:left w:val="none" w:sz="0" w:space="0" w:color="auto"/>
            <w:bottom w:val="none" w:sz="0" w:space="0" w:color="auto"/>
            <w:right w:val="none" w:sz="0" w:space="0" w:color="auto"/>
          </w:divBdr>
        </w:div>
        <w:div w:id="1409157621">
          <w:marLeft w:val="0"/>
          <w:marRight w:val="0"/>
          <w:marTop w:val="0"/>
          <w:marBottom w:val="0"/>
          <w:divBdr>
            <w:top w:val="none" w:sz="0" w:space="0" w:color="auto"/>
            <w:left w:val="none" w:sz="0" w:space="0" w:color="auto"/>
            <w:bottom w:val="none" w:sz="0" w:space="0" w:color="auto"/>
            <w:right w:val="none" w:sz="0" w:space="0" w:color="auto"/>
          </w:divBdr>
        </w:div>
        <w:div w:id="373119376">
          <w:marLeft w:val="0"/>
          <w:marRight w:val="0"/>
          <w:marTop w:val="0"/>
          <w:marBottom w:val="0"/>
          <w:divBdr>
            <w:top w:val="none" w:sz="0" w:space="0" w:color="auto"/>
            <w:left w:val="none" w:sz="0" w:space="0" w:color="auto"/>
            <w:bottom w:val="none" w:sz="0" w:space="0" w:color="auto"/>
            <w:right w:val="none" w:sz="0" w:space="0" w:color="auto"/>
          </w:divBdr>
        </w:div>
      </w:divsChild>
    </w:div>
    <w:div w:id="16998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395375">
          <w:marLeft w:val="0"/>
          <w:marRight w:val="0"/>
          <w:marTop w:val="0"/>
          <w:marBottom w:val="0"/>
          <w:divBdr>
            <w:top w:val="none" w:sz="0" w:space="0" w:color="auto"/>
            <w:left w:val="none" w:sz="0" w:space="0" w:color="auto"/>
            <w:bottom w:val="none" w:sz="0" w:space="0" w:color="auto"/>
            <w:right w:val="none" w:sz="0" w:space="0" w:color="auto"/>
          </w:divBdr>
        </w:div>
        <w:div w:id="213002207">
          <w:marLeft w:val="0"/>
          <w:marRight w:val="0"/>
          <w:marTop w:val="0"/>
          <w:marBottom w:val="0"/>
          <w:divBdr>
            <w:top w:val="none" w:sz="0" w:space="0" w:color="auto"/>
            <w:left w:val="none" w:sz="0" w:space="0" w:color="auto"/>
            <w:bottom w:val="none" w:sz="0" w:space="0" w:color="auto"/>
            <w:right w:val="none" w:sz="0" w:space="0" w:color="auto"/>
          </w:divBdr>
        </w:div>
        <w:div w:id="675350770">
          <w:marLeft w:val="0"/>
          <w:marRight w:val="0"/>
          <w:marTop w:val="0"/>
          <w:marBottom w:val="0"/>
          <w:divBdr>
            <w:top w:val="none" w:sz="0" w:space="0" w:color="auto"/>
            <w:left w:val="none" w:sz="0" w:space="0" w:color="auto"/>
            <w:bottom w:val="none" w:sz="0" w:space="0" w:color="auto"/>
            <w:right w:val="none" w:sz="0" w:space="0" w:color="auto"/>
          </w:divBdr>
        </w:div>
        <w:div w:id="1219515823">
          <w:marLeft w:val="0"/>
          <w:marRight w:val="0"/>
          <w:marTop w:val="0"/>
          <w:marBottom w:val="0"/>
          <w:divBdr>
            <w:top w:val="none" w:sz="0" w:space="0" w:color="auto"/>
            <w:left w:val="none" w:sz="0" w:space="0" w:color="auto"/>
            <w:bottom w:val="none" w:sz="0" w:space="0" w:color="auto"/>
            <w:right w:val="none" w:sz="0" w:space="0" w:color="auto"/>
          </w:divBdr>
        </w:div>
        <w:div w:id="927420354">
          <w:marLeft w:val="0"/>
          <w:marRight w:val="0"/>
          <w:marTop w:val="0"/>
          <w:marBottom w:val="0"/>
          <w:divBdr>
            <w:top w:val="none" w:sz="0" w:space="0" w:color="auto"/>
            <w:left w:val="none" w:sz="0" w:space="0" w:color="auto"/>
            <w:bottom w:val="none" w:sz="0" w:space="0" w:color="auto"/>
            <w:right w:val="none" w:sz="0" w:space="0" w:color="auto"/>
          </w:divBdr>
        </w:div>
        <w:div w:id="1719742017">
          <w:marLeft w:val="0"/>
          <w:marRight w:val="0"/>
          <w:marTop w:val="0"/>
          <w:marBottom w:val="0"/>
          <w:divBdr>
            <w:top w:val="none" w:sz="0" w:space="0" w:color="auto"/>
            <w:left w:val="none" w:sz="0" w:space="0" w:color="auto"/>
            <w:bottom w:val="none" w:sz="0" w:space="0" w:color="auto"/>
            <w:right w:val="none" w:sz="0" w:space="0" w:color="auto"/>
          </w:divBdr>
        </w:div>
        <w:div w:id="271865499">
          <w:marLeft w:val="0"/>
          <w:marRight w:val="0"/>
          <w:marTop w:val="0"/>
          <w:marBottom w:val="0"/>
          <w:divBdr>
            <w:top w:val="none" w:sz="0" w:space="0" w:color="auto"/>
            <w:left w:val="none" w:sz="0" w:space="0" w:color="auto"/>
            <w:bottom w:val="none" w:sz="0" w:space="0" w:color="auto"/>
            <w:right w:val="none" w:sz="0" w:space="0" w:color="auto"/>
          </w:divBdr>
        </w:div>
        <w:div w:id="470291662">
          <w:marLeft w:val="0"/>
          <w:marRight w:val="0"/>
          <w:marTop w:val="0"/>
          <w:marBottom w:val="0"/>
          <w:divBdr>
            <w:top w:val="none" w:sz="0" w:space="0" w:color="auto"/>
            <w:left w:val="none" w:sz="0" w:space="0" w:color="auto"/>
            <w:bottom w:val="none" w:sz="0" w:space="0" w:color="auto"/>
            <w:right w:val="none" w:sz="0" w:space="0" w:color="auto"/>
          </w:divBdr>
        </w:div>
        <w:div w:id="761798760">
          <w:marLeft w:val="0"/>
          <w:marRight w:val="0"/>
          <w:marTop w:val="0"/>
          <w:marBottom w:val="0"/>
          <w:divBdr>
            <w:top w:val="none" w:sz="0" w:space="0" w:color="auto"/>
            <w:left w:val="none" w:sz="0" w:space="0" w:color="auto"/>
            <w:bottom w:val="none" w:sz="0" w:space="0" w:color="auto"/>
            <w:right w:val="none" w:sz="0" w:space="0" w:color="auto"/>
          </w:divBdr>
        </w:div>
        <w:div w:id="1482505283">
          <w:marLeft w:val="0"/>
          <w:marRight w:val="0"/>
          <w:marTop w:val="0"/>
          <w:marBottom w:val="0"/>
          <w:divBdr>
            <w:top w:val="none" w:sz="0" w:space="0" w:color="auto"/>
            <w:left w:val="none" w:sz="0" w:space="0" w:color="auto"/>
            <w:bottom w:val="none" w:sz="0" w:space="0" w:color="auto"/>
            <w:right w:val="none" w:sz="0" w:space="0" w:color="auto"/>
          </w:divBdr>
        </w:div>
      </w:divsChild>
    </w:div>
    <w:div w:id="2007518202">
      <w:bodyDiv w:val="1"/>
      <w:marLeft w:val="0"/>
      <w:marRight w:val="0"/>
      <w:marTop w:val="0"/>
      <w:marBottom w:val="0"/>
      <w:divBdr>
        <w:top w:val="none" w:sz="0" w:space="0" w:color="auto"/>
        <w:left w:val="none" w:sz="0" w:space="0" w:color="auto"/>
        <w:bottom w:val="none" w:sz="0" w:space="0" w:color="auto"/>
        <w:right w:val="none" w:sz="0" w:space="0" w:color="auto"/>
      </w:divBdr>
      <w:divsChild>
        <w:div w:id="616911310">
          <w:marLeft w:val="0"/>
          <w:marRight w:val="0"/>
          <w:marTop w:val="0"/>
          <w:marBottom w:val="0"/>
          <w:divBdr>
            <w:top w:val="none" w:sz="0" w:space="0" w:color="auto"/>
            <w:left w:val="none" w:sz="0" w:space="0" w:color="auto"/>
            <w:bottom w:val="none" w:sz="0" w:space="0" w:color="auto"/>
            <w:right w:val="none" w:sz="0" w:space="0" w:color="auto"/>
          </w:divBdr>
        </w:div>
        <w:div w:id="2089230467">
          <w:marLeft w:val="0"/>
          <w:marRight w:val="0"/>
          <w:marTop w:val="0"/>
          <w:marBottom w:val="0"/>
          <w:divBdr>
            <w:top w:val="none" w:sz="0" w:space="0" w:color="auto"/>
            <w:left w:val="none" w:sz="0" w:space="0" w:color="auto"/>
            <w:bottom w:val="none" w:sz="0" w:space="0" w:color="auto"/>
            <w:right w:val="none" w:sz="0" w:space="0" w:color="auto"/>
          </w:divBdr>
        </w:div>
        <w:div w:id="1258560963">
          <w:marLeft w:val="0"/>
          <w:marRight w:val="0"/>
          <w:marTop w:val="0"/>
          <w:marBottom w:val="0"/>
          <w:divBdr>
            <w:top w:val="none" w:sz="0" w:space="0" w:color="auto"/>
            <w:left w:val="none" w:sz="0" w:space="0" w:color="auto"/>
            <w:bottom w:val="none" w:sz="0" w:space="0" w:color="auto"/>
            <w:right w:val="none" w:sz="0" w:space="0" w:color="auto"/>
          </w:divBdr>
        </w:div>
        <w:div w:id="1495681951">
          <w:marLeft w:val="0"/>
          <w:marRight w:val="0"/>
          <w:marTop w:val="0"/>
          <w:marBottom w:val="0"/>
          <w:divBdr>
            <w:top w:val="none" w:sz="0" w:space="0" w:color="auto"/>
            <w:left w:val="none" w:sz="0" w:space="0" w:color="auto"/>
            <w:bottom w:val="none" w:sz="0" w:space="0" w:color="auto"/>
            <w:right w:val="none" w:sz="0" w:space="0" w:color="auto"/>
          </w:divBdr>
        </w:div>
        <w:div w:id="1082145693">
          <w:marLeft w:val="0"/>
          <w:marRight w:val="0"/>
          <w:marTop w:val="0"/>
          <w:marBottom w:val="0"/>
          <w:divBdr>
            <w:top w:val="none" w:sz="0" w:space="0" w:color="auto"/>
            <w:left w:val="none" w:sz="0" w:space="0" w:color="auto"/>
            <w:bottom w:val="none" w:sz="0" w:space="0" w:color="auto"/>
            <w:right w:val="none" w:sz="0" w:space="0" w:color="auto"/>
          </w:divBdr>
        </w:div>
        <w:div w:id="414667825">
          <w:marLeft w:val="0"/>
          <w:marRight w:val="0"/>
          <w:marTop w:val="0"/>
          <w:marBottom w:val="0"/>
          <w:divBdr>
            <w:top w:val="none" w:sz="0" w:space="0" w:color="auto"/>
            <w:left w:val="none" w:sz="0" w:space="0" w:color="auto"/>
            <w:bottom w:val="none" w:sz="0" w:space="0" w:color="auto"/>
            <w:right w:val="none" w:sz="0" w:space="0" w:color="auto"/>
          </w:divBdr>
        </w:div>
        <w:div w:id="209802374">
          <w:marLeft w:val="0"/>
          <w:marRight w:val="0"/>
          <w:marTop w:val="0"/>
          <w:marBottom w:val="0"/>
          <w:divBdr>
            <w:top w:val="none" w:sz="0" w:space="0" w:color="auto"/>
            <w:left w:val="none" w:sz="0" w:space="0" w:color="auto"/>
            <w:bottom w:val="none" w:sz="0" w:space="0" w:color="auto"/>
            <w:right w:val="none" w:sz="0" w:space="0" w:color="auto"/>
          </w:divBdr>
        </w:div>
        <w:div w:id="1211184796">
          <w:marLeft w:val="0"/>
          <w:marRight w:val="0"/>
          <w:marTop w:val="0"/>
          <w:marBottom w:val="0"/>
          <w:divBdr>
            <w:top w:val="none" w:sz="0" w:space="0" w:color="auto"/>
            <w:left w:val="none" w:sz="0" w:space="0" w:color="auto"/>
            <w:bottom w:val="none" w:sz="0" w:space="0" w:color="auto"/>
            <w:right w:val="none" w:sz="0" w:space="0" w:color="auto"/>
          </w:divBdr>
        </w:div>
        <w:div w:id="335350665">
          <w:marLeft w:val="0"/>
          <w:marRight w:val="0"/>
          <w:marTop w:val="0"/>
          <w:marBottom w:val="0"/>
          <w:divBdr>
            <w:top w:val="none" w:sz="0" w:space="0" w:color="auto"/>
            <w:left w:val="none" w:sz="0" w:space="0" w:color="auto"/>
            <w:bottom w:val="none" w:sz="0" w:space="0" w:color="auto"/>
            <w:right w:val="none" w:sz="0" w:space="0" w:color="auto"/>
          </w:divBdr>
        </w:div>
        <w:div w:id="537401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mentalhealth.va.gov/quit-tobacco/index.asp" TargetMode="External" Id="rId8" /><Relationship Type="http://schemas.openxmlformats.org/officeDocument/2006/relationships/webSettings" Target="webSettings.xml" Id="rId3" /><Relationship Type="http://schemas.openxmlformats.org/officeDocument/2006/relationships/hyperlink" Target="https://www.mentalhealth.va.gov/quit-tobacco/how-to-quit.asp" TargetMode="Externa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s://veterans.smokefree.gov/build-your-quit-plan" TargetMode="External" Id="rId6" /><Relationship Type="http://schemas.openxmlformats.org/officeDocument/2006/relationships/theme" Target="theme/theme1.xml" Id="rId11" /><Relationship Type="http://schemas.openxmlformats.org/officeDocument/2006/relationships/fontTable" Target="fontTable.xml" Id="rId10" /><Relationship Type="http://schemas.openxmlformats.org/officeDocument/2006/relationships/hyperlink" Target="https://www.mentalhealth.va.gov/quit-tobacco/quit-vet.asp" TargetMode="External" Id="rId4" /><Relationship Type="http://schemas.openxmlformats.org/officeDocument/2006/relationships/hyperlink" Target="https://www.mentalhealth.va.gov/quit-tobacco/es/index.asp" TargetMode="External" Id="rId9" /><Relationship Type="http://schemas.openxmlformats.org/officeDocument/2006/relationships/hyperlink" Target="https://www.va.gov/health-care/manage-health/" TargetMode="External" Id="Ra8c7034f986d44a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Danielle De Guzman</dc:creator>
  <keywords/>
  <dc:description/>
  <lastModifiedBy>Hannah Danielle De Guzman</lastModifiedBy>
  <revision>2</revision>
  <dcterms:created xsi:type="dcterms:W3CDTF">2025-05-27T19:32:00.0000000Z</dcterms:created>
  <dcterms:modified xsi:type="dcterms:W3CDTF">2025-05-27T20:01:03.6822056Z</dcterms:modified>
</coreProperties>
</file>